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EEB" w:rsidRDefault="004B3EEB" w:rsidP="004B3EEB">
      <w:pPr>
        <w:tabs>
          <w:tab w:val="left" w:pos="6120"/>
        </w:tabs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Лекция 3</w:t>
      </w:r>
    </w:p>
    <w:p w:rsidR="004B3EEB" w:rsidRPr="00AA0566" w:rsidRDefault="004B3EEB" w:rsidP="004B3EEB">
      <w:pPr>
        <w:tabs>
          <w:tab w:val="left" w:pos="6120"/>
        </w:tabs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1.2.2 </w:t>
      </w:r>
      <w:r w:rsidRPr="00AA0566">
        <w:rPr>
          <w:color w:val="000000"/>
          <w:sz w:val="28"/>
          <w:szCs w:val="28"/>
        </w:rPr>
        <w:t xml:space="preserve">Оценка важности </w:t>
      </w:r>
      <w:r>
        <w:rPr>
          <w:color w:val="000000"/>
          <w:sz w:val="28"/>
          <w:szCs w:val="28"/>
        </w:rPr>
        <w:t xml:space="preserve">и значимости </w:t>
      </w:r>
      <w:r w:rsidRPr="00AA0566">
        <w:rPr>
          <w:color w:val="000000"/>
          <w:sz w:val="28"/>
          <w:szCs w:val="28"/>
        </w:rPr>
        <w:t>аспектов</w:t>
      </w:r>
    </w:p>
    <w:p w:rsidR="004B3EEB" w:rsidRDefault="004B3EEB" w:rsidP="004B3EEB">
      <w:pPr>
        <w:tabs>
          <w:tab w:val="left" w:pos="6120"/>
        </w:tabs>
        <w:spacing w:line="360" w:lineRule="auto"/>
        <w:jc w:val="both"/>
        <w:rPr>
          <w:color w:val="000000"/>
          <w:sz w:val="28"/>
          <w:szCs w:val="28"/>
        </w:rPr>
      </w:pPr>
      <w:r w:rsidRPr="00AA0566">
        <w:rPr>
          <w:color w:val="000000"/>
          <w:sz w:val="28"/>
          <w:szCs w:val="28"/>
        </w:rPr>
        <w:t xml:space="preserve">          Целью оценки важности объектов является   выбор наиболее </w:t>
      </w:r>
      <w:proofErr w:type="spellStart"/>
      <w:proofErr w:type="gramStart"/>
      <w:r>
        <w:rPr>
          <w:color w:val="000000"/>
          <w:sz w:val="28"/>
          <w:szCs w:val="28"/>
        </w:rPr>
        <w:t>суще-</w:t>
      </w:r>
      <w:r w:rsidRPr="00AA0566">
        <w:rPr>
          <w:color w:val="000000"/>
          <w:sz w:val="28"/>
          <w:szCs w:val="28"/>
        </w:rPr>
        <w:t>ственных</w:t>
      </w:r>
      <w:proofErr w:type="spellEnd"/>
      <w:proofErr w:type="gramEnd"/>
      <w:r w:rsidRPr="00AA0566">
        <w:rPr>
          <w:color w:val="000000"/>
          <w:sz w:val="28"/>
          <w:szCs w:val="28"/>
        </w:rPr>
        <w:t xml:space="preserve"> экологических проблем, требующих неотложного решения и определение способов их решения.  При этом выбор подходящего метода зависит от возможностей организац</w:t>
      </w:r>
      <w:r>
        <w:rPr>
          <w:color w:val="000000"/>
          <w:sz w:val="28"/>
          <w:szCs w:val="28"/>
        </w:rPr>
        <w:t xml:space="preserve">ии. </w:t>
      </w:r>
    </w:p>
    <w:p w:rsidR="004B3EEB" w:rsidRPr="00AA0566" w:rsidRDefault="004B3EEB" w:rsidP="004B3EEB">
      <w:pPr>
        <w:tabs>
          <w:tab w:val="left" w:pos="6120"/>
        </w:tabs>
        <w:spacing w:line="360" w:lineRule="auto"/>
        <w:rPr>
          <w:color w:val="000000"/>
          <w:sz w:val="28"/>
          <w:szCs w:val="28"/>
        </w:rPr>
      </w:pPr>
      <w:r w:rsidRPr="00AA0566">
        <w:rPr>
          <w:b/>
          <w:bCs/>
          <w:color w:val="000000"/>
          <w:sz w:val="28"/>
          <w:szCs w:val="28"/>
        </w:rPr>
        <w:t xml:space="preserve">           </w:t>
      </w:r>
      <w:r w:rsidRPr="00AA0566">
        <w:rPr>
          <w:bCs/>
          <w:color w:val="000000"/>
          <w:sz w:val="28"/>
          <w:szCs w:val="28"/>
        </w:rPr>
        <w:t>Аспект может считаться значимым, если он н</w:t>
      </w:r>
      <w:r w:rsidRPr="00AA0566">
        <w:rPr>
          <w:color w:val="000000"/>
          <w:sz w:val="28"/>
          <w:szCs w:val="28"/>
        </w:rPr>
        <w:t>е отвечает законодательным требованиям, не удовлетворяет договорные у</w:t>
      </w:r>
      <w:r>
        <w:rPr>
          <w:color w:val="000000"/>
          <w:sz w:val="28"/>
          <w:szCs w:val="28"/>
        </w:rPr>
        <w:t xml:space="preserve">словия партнеров, </w:t>
      </w:r>
      <w:r w:rsidRPr="00AA0566">
        <w:rPr>
          <w:color w:val="000000"/>
          <w:sz w:val="28"/>
          <w:szCs w:val="28"/>
        </w:rPr>
        <w:t xml:space="preserve"> являе</w:t>
      </w:r>
      <w:r>
        <w:rPr>
          <w:color w:val="000000"/>
          <w:sz w:val="28"/>
          <w:szCs w:val="28"/>
        </w:rPr>
        <w:t>тся предметом жалоб общественно</w:t>
      </w:r>
      <w:r w:rsidRPr="00AA0566">
        <w:rPr>
          <w:color w:val="000000"/>
          <w:sz w:val="28"/>
          <w:szCs w:val="28"/>
        </w:rPr>
        <w:t>сти, представляет большую опасность для окружающей среды, приводит к высоким экологическим издержкам</w:t>
      </w:r>
      <w:proofErr w:type="gramStart"/>
      <w:r w:rsidRPr="00AA0566">
        <w:rPr>
          <w:color w:val="000000"/>
          <w:sz w:val="28"/>
          <w:szCs w:val="28"/>
        </w:rPr>
        <w:t xml:space="preserve"> ,</w:t>
      </w:r>
      <w:proofErr w:type="gramEnd"/>
      <w:r w:rsidRPr="00AA0566">
        <w:rPr>
          <w:color w:val="000000"/>
          <w:sz w:val="28"/>
          <w:szCs w:val="28"/>
        </w:rPr>
        <w:t xml:space="preserve"> оказывает  значительную нагрузку  на окружающую среду.</w:t>
      </w:r>
      <w:r w:rsidRPr="00AA0566">
        <w:rPr>
          <w:color w:val="000000"/>
          <w:sz w:val="28"/>
          <w:szCs w:val="28"/>
          <w:lang w:val="cs-CZ"/>
        </w:rPr>
        <w:t xml:space="preserve"> </w:t>
      </w:r>
    </w:p>
    <w:p w:rsidR="004B3EEB" w:rsidRPr="00AA0566" w:rsidRDefault="004B3EEB" w:rsidP="004B3EEB">
      <w:pPr>
        <w:tabs>
          <w:tab w:val="left" w:pos="6120"/>
        </w:tabs>
        <w:spacing w:line="360" w:lineRule="auto"/>
        <w:rPr>
          <w:color w:val="000000"/>
          <w:sz w:val="28"/>
          <w:szCs w:val="28"/>
        </w:rPr>
      </w:pPr>
      <w:r w:rsidRPr="00AA0566">
        <w:rPr>
          <w:b/>
          <w:bCs/>
          <w:color w:val="000000"/>
          <w:sz w:val="28"/>
          <w:szCs w:val="28"/>
        </w:rPr>
        <w:t xml:space="preserve">          </w:t>
      </w:r>
      <w:r w:rsidRPr="00AA0566">
        <w:rPr>
          <w:bCs/>
          <w:color w:val="000000"/>
          <w:sz w:val="28"/>
          <w:szCs w:val="28"/>
        </w:rPr>
        <w:t>При оценке значимости аспектов учитывается: с</w:t>
      </w:r>
      <w:r w:rsidRPr="00AA0566">
        <w:rPr>
          <w:color w:val="000000"/>
          <w:sz w:val="28"/>
          <w:szCs w:val="28"/>
        </w:rPr>
        <w:t>тепень опасности аспекта и его воздействий, соответствие установленным экол</w:t>
      </w:r>
      <w:r>
        <w:rPr>
          <w:color w:val="000000"/>
          <w:sz w:val="28"/>
          <w:szCs w:val="28"/>
        </w:rPr>
        <w:t>огическим ограничениям, отвечает</w:t>
      </w:r>
      <w:r w:rsidRPr="00AA0566">
        <w:rPr>
          <w:color w:val="000000"/>
          <w:sz w:val="28"/>
          <w:szCs w:val="28"/>
        </w:rPr>
        <w:t xml:space="preserve"> Наилучшими Доступными Технологиями, длительность воздействия, степень воздействия на окружающую среду и здоровье человека, интересы и требования заинтересованных сторон.</w:t>
      </w:r>
      <w:r>
        <w:rPr>
          <w:color w:val="000000"/>
          <w:sz w:val="28"/>
          <w:szCs w:val="28"/>
        </w:rPr>
        <w:t xml:space="preserve"> Процедура оценки значимости экологических аспектов включает 5 шагов.</w:t>
      </w:r>
    </w:p>
    <w:p w:rsidR="004B3EEB" w:rsidRPr="00AA0566" w:rsidRDefault="004B3EEB" w:rsidP="004B3EEB">
      <w:pPr>
        <w:autoSpaceDE w:val="0"/>
        <w:autoSpaceDN w:val="0"/>
        <w:adjustRightInd w:val="0"/>
        <w:spacing w:line="360" w:lineRule="auto"/>
        <w:rPr>
          <w:color w:val="000000"/>
        </w:rPr>
      </w:pPr>
      <w:r>
        <w:rPr>
          <w:bCs/>
          <w:color w:val="000000"/>
          <w:sz w:val="28"/>
          <w:szCs w:val="28"/>
        </w:rPr>
        <w:t xml:space="preserve">         </w:t>
      </w:r>
      <w:r w:rsidRPr="00AA0566">
        <w:rPr>
          <w:bCs/>
          <w:color w:val="000000"/>
          <w:sz w:val="28"/>
          <w:szCs w:val="28"/>
        </w:rPr>
        <w:t>1 шаг: Определение степени воздействия на окружающую среду</w:t>
      </w:r>
    </w:p>
    <w:p w:rsidR="004B3EEB" w:rsidRPr="00614E89" w:rsidRDefault="004B3EEB" w:rsidP="004B3EEB">
      <w:pPr>
        <w:tabs>
          <w:tab w:val="left" w:pos="6120"/>
        </w:tabs>
        <w:spacing w:line="360" w:lineRule="auto"/>
        <w:rPr>
          <w:color w:val="FF00FF"/>
        </w:rPr>
      </w:pPr>
      <w:r w:rsidRPr="00614E89">
        <w:rPr>
          <w:noProof/>
          <w:color w:val="FF00FF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1" type="#_x0000_t202" style="position:absolute;margin-left:180pt;margin-top:256.75pt;width:1in;height:45pt;z-index:251660288">
            <v:textbox style="mso-next-textbox:#_x0000_s1081">
              <w:txbxContent>
                <w:p w:rsidR="004B3EEB" w:rsidRPr="000C5486" w:rsidRDefault="004B3EEB" w:rsidP="004B3EEB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0C5486">
                    <w:rPr>
                      <w:b/>
                      <w:sz w:val="26"/>
                      <w:szCs w:val="26"/>
                    </w:rPr>
                    <w:t>опасное вещество</w:t>
                  </w:r>
                </w:p>
              </w:txbxContent>
            </v:textbox>
          </v:shape>
        </w:pict>
      </w:r>
      <w:r w:rsidRPr="00614E89">
        <w:rPr>
          <w:noProof/>
          <w:color w:val="FF00FF"/>
        </w:rPr>
      </w:r>
      <w:r w:rsidRPr="00614E89">
        <w:rPr>
          <w:color w:val="FF00FF"/>
        </w:rPr>
        <w:pict>
          <v:group id="_x0000_s1026" editas="canvas" style="width:346.4pt;height:275.1pt;mso-position-horizontal-relative:char;mso-position-vertical-relative:line" coordorigin="2281,6291" coordsize="11073,868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81;top:6291;width:11073;height:8680" o:preferrelative="f">
              <v:fill o:detectmouseclick="t"/>
              <v:path o:extrusionok="t" o:connecttype="none"/>
              <o:lock v:ext="edit" text="t"/>
            </v:shape>
            <v:rect id="_x0000_s1028" style="position:absolute;left:11661;top:10873;width:1113;height:1099" filled="f" fillcolor="#009" stroked="f">
              <v:textbox style="mso-next-textbox:#_x0000_s1028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29" style="position:absolute;left:10550;top:11966;width:1111;height:1099" filled="f" fillcolor="#009" stroked="f">
              <v:textbox style="mso-next-textbox:#_x0000_s1029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0" style="position:absolute;left:11661;top:11966;width:1113;height:1099" filled="f" fillcolor="#009" stroked="f">
              <v:textbox style="mso-next-textbox:#_x0000_s1030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1" style="position:absolute;left:9438;top:11966;width:1112;height:1099" filled="f" fillcolor="#0cf" stroked="f">
              <v:textbox style="mso-next-textbox:#_x0000_s1031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2" style="position:absolute;left:8327;top:11972;width:1111;height:1099" filled="f" fillcolor="#0cf" stroked="f">
              <v:textbox style="mso-next-textbox:#_x0000_s1032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3" style="position:absolute;left:11661;top:8673;width:1113;height:1099" filled="f" fillcolor="#0cf" stroked="f">
              <v:textbox style="mso-next-textbox:#_x0000_s1033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4" style="position:absolute;left:10590;top:10918;width:1112;height:1100" filled="f" fillcolor="#0cf" stroked="f">
              <v:textbox style="mso-next-textbox:#_x0000_s1034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5" style="position:absolute;left:11661;top:9775;width:1113;height:1098" filled="f" fillcolor="#0cf" stroked="f">
              <v:textbox style="mso-next-textbox:#_x0000_s1035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6" style="position:absolute;left:9438;top:10873;width:1112;height:1099" filled="f" fillcolor="lime" stroked="f">
              <v:textbox style="mso-next-textbox:#_x0000_s1036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7" style="position:absolute;left:10550;top:9772;width:1111;height:1101" filled="f" fillcolor="lime" stroked="f">
              <v:textbox style="mso-next-textbox:#_x0000_s1037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8" style="position:absolute;left:8327;top:10873;width:1111;height:1099" filled="f" fillcolor="lime" stroked="f">
              <v:textbox style="mso-next-textbox:#_x0000_s1038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39" style="position:absolute;left:10550;top:8675;width:1111;height:1100" filled="f" fillcolor="lime" stroked="f">
              <v:textbox style="mso-next-textbox:#_x0000_s1039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40" style="position:absolute;left:9438;top:9775;width:1112;height:1098" filled="f" fillcolor="lime" stroked="f">
              <v:textbox style="mso-next-textbox:#_x0000_s1040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41" style="position:absolute;left:8327;top:9771;width:1111;height:1097" filled="f" fillcolor="yellow" stroked="f">
              <v:textbox style="mso-next-textbox:#_x0000_s1041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42" style="position:absolute;left:9438;top:8675;width:1112;height:1100" filled="f" fillcolor="yellow" stroked="f">
              <v:textbox style="mso-next-textbox:#_x0000_s1042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rect id="_x0000_s1043" style="position:absolute;left:8327;top:8673;width:1111;height:1099" filled="f" fillcolor="yellow" stroked="f">
              <v:textbox style="mso-next-textbox:#_x0000_s1043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6"/>
                        <w:szCs w:val="48"/>
                      </w:rPr>
                    </w:pPr>
                  </w:p>
                </w:txbxContent>
              </v:textbox>
            </v:rect>
            <v:shape id="_x0000_s1044" type="#_x0000_t202" style="position:absolute;left:8660;top:9115;width:447;height:331" filled="f" stroked="f">
              <v:textbox style="mso-next-textbox:#_x0000_s1044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I.</w:t>
                    </w:r>
                  </w:p>
                </w:txbxContent>
              </v:textbox>
            </v:shape>
            <v:shape id="_x0000_s1045" type="#_x0000_t202" style="position:absolute;left:8660;top:10214;width:447;height:331" filled="f" stroked="f">
              <v:textbox style="mso-next-textbox:#_x0000_s1045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I.</w:t>
                    </w:r>
                  </w:p>
                </w:txbxContent>
              </v:textbox>
            </v:shape>
            <v:shape id="_x0000_s1046" type="#_x0000_t202" style="position:absolute;left:9775;top:9115;width:445;height:331" filled="f" stroked="f">
              <v:textbox style="mso-next-textbox:#_x0000_s1046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I.</w:t>
                    </w:r>
                  </w:p>
                </w:txbxContent>
              </v:textbox>
            </v:shape>
            <v:shape id="_x0000_s1047" type="#_x0000_t202" style="position:absolute;left:10889;top:9115;width:445;height:331" filled="f" stroked="f">
              <v:textbox style="mso-next-textbox:#_x0000_s1047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II.</w:t>
                    </w:r>
                  </w:p>
                </w:txbxContent>
              </v:textbox>
            </v:shape>
            <v:shape id="_x0000_s1048" type="#_x0000_t202" style="position:absolute;left:9775;top:11314;width:445;height:330" filled="f" stroked="f">
              <v:textbox style="mso-next-textbox:#_x0000_s1048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80808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49" type="#_x0000_t202" style="position:absolute;left:8660;top:11314;width:447;height:330" filled="f" stroked="f">
              <v:textbox style="mso-next-textbox:#_x0000_s1049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0" type="#_x0000_t202" style="position:absolute;left:9775;top:10214;width:445;height:331" filled="f" stroked="f">
              <v:textbox style="mso-next-textbox:#_x0000_s1050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II.</w:t>
                    </w:r>
                  </w:p>
                </w:txbxContent>
              </v:textbox>
            </v:shape>
            <v:shape id="_x0000_s1051" type="#_x0000_t202" style="position:absolute;left:10889;top:10214;width:445;height:331" filled="f" stroked="f">
              <v:textbox style="mso-next-textbox:#_x0000_s1051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II.</w:t>
                    </w:r>
                  </w:p>
                </w:txbxContent>
              </v:textbox>
            </v:shape>
            <v:shape id="_x0000_s1052" type="#_x0000_t202" style="position:absolute;left:12003;top:9115;width:444;height:331" filled="f" stroked="f">
              <v:textbox style="mso-next-textbox:#_x0000_s1052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III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3" type="#_x0000_t202" style="position:absolute;left:9775;top:12405;width:445;height:331" filled="f" stroked="f">
              <v:textbox style="mso-next-textbox:#_x0000_s1053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III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4" type="#_x0000_t202" style="position:absolute;left:12003;top:10214;width:444;height:331" filled="f" stroked="f">
              <v:textbox style="mso-next-textbox:#_x0000_s1054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80808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III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5" type="#_x0000_t202" style="position:absolute;left:10889;top:11314;width:445;height:330" filled="f" stroked="f">
              <v:textbox style="mso-next-textbox:#_x0000_s1055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80808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III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6" type="#_x0000_t202" style="position:absolute;left:8660;top:12405;width:447;height:331" filled="f" stroked="f">
              <v:textbox style="mso-next-textbox:#_x0000_s1056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80808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III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7" type="#_x0000_t202" style="position:absolute;left:12003;top:11314;width:444;height:330" filled="f" stroked="f">
              <v:textbox style="mso-next-textbox:#_x0000_s1057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IV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8" type="#_x0000_t202" style="position:absolute;left:10889;top:12405;width:445;height:331" filled="f" stroked="f">
              <v:textbox style="mso-next-textbox:#_x0000_s1058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IV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shape id="_x0000_s1059" type="#_x0000_t202" style="position:absolute;left:12003;top:12405;width:444;height:331" filled="f" stroked="f">
              <v:textbox style="mso-next-textbox:#_x0000_s1059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  <w:lang w:val="sk-SK"/>
                      </w:rPr>
                      <w:t>IV</w:t>
                    </w:r>
                    <w:r w:rsidRPr="00724D6A">
                      <w:rPr>
                        <w:b/>
                        <w:bCs/>
                        <w:color w:val="FF0000"/>
                        <w:sz w:val="22"/>
                        <w:szCs w:val="40"/>
                        <w:lang w:val="sk-SK"/>
                      </w:rPr>
                      <w:t>.</w:t>
                    </w:r>
                  </w:p>
                </w:txbxContent>
              </v:textbox>
            </v:shape>
            <v:group id="_x0000_s1060" style="position:absolute;left:8327;top:8675;width:4447;height:4390" coordorigin="3287,1376" coordsize="2268,2268">
              <v:rect id="_x0000_s1061" style="position:absolute;left:3287;top:1376;width:2268;height:2268" filled="f" strokeweight="1pt"/>
              <v:line id="_x0000_s1062" style="position:absolute" from="3287,1944" to="5555,1944" strokeweight="1pt"/>
              <v:line id="_x0000_s1063" style="position:absolute" from="3287,2511" to="5555,2511" strokeweight="1pt"/>
              <v:line id="_x0000_s1064" style="position:absolute" from="3287,3078" to="5555,3078" strokeweight="1pt"/>
              <v:line id="_x0000_s1065" style="position:absolute" from="3854,1376" to="3854,3644" strokeweight="1pt"/>
              <v:line id="_x0000_s1066" style="position:absolute" from="4421,1376" to="4421,3644" strokeweight="1pt"/>
              <v:line id="_x0000_s1067" style="position:absolute" from="4988,1376" to="4988,3644" strokeweight="1pt"/>
            </v:group>
            <v:shape id="_x0000_s1068" type="#_x0000_t202" style="position:absolute;left:6587;top:8614;width:1627;height:743" filled="f" stroked="f">
              <v:textbox style="mso-next-textbox:#_x0000_s1068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noProof/>
                        <w:color w:val="000000"/>
                        <w:sz w:val="22"/>
                        <w:szCs w:val="40"/>
                      </w:rPr>
                    </w:pPr>
                    <w:r w:rsidRPr="00724D6A">
                      <w:rPr>
                        <w:b/>
                        <w:bCs/>
                        <w:noProof/>
                        <w:color w:val="000000"/>
                        <w:sz w:val="22"/>
                        <w:szCs w:val="40"/>
                      </w:rPr>
                      <w:t>безопасн</w:t>
                    </w:r>
                    <w:proofErr w:type="spellStart"/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</w:rPr>
                      <w:t>ое</w:t>
                    </w:r>
                    <w:proofErr w:type="spellEnd"/>
                    <w:r w:rsidRPr="00724D6A">
                      <w:rPr>
                        <w:b/>
                        <w:bCs/>
                        <w:noProof/>
                        <w:color w:val="000000"/>
                        <w:sz w:val="22"/>
                        <w:szCs w:val="40"/>
                      </w:rPr>
                      <w:t xml:space="preserve"> вещество</w:t>
                    </w:r>
                  </w:p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FF"/>
                        <w:sz w:val="22"/>
                        <w:szCs w:val="40"/>
                        <w:lang w:val="sk-SK"/>
                      </w:rPr>
                    </w:pPr>
                  </w:p>
                </w:txbxContent>
              </v:textbox>
            </v:shape>
            <v:line id="_x0000_s1069" style="position:absolute" from="7528,9450" to="7528,12175" strokeweight="3pt">
              <v:stroke endarrow="open"/>
            </v:line>
            <v:shape id="_x0000_s1070" style="position:absolute;left:8327;top:7247;width:4447;height:1357;mso-position-horizontal:absolute;mso-position-vertical:absolute" coordsize="6248,1846" path="m,1846r6248,l6248,,,1846xe" filled="f" fillcolor="red" stroked="f" strokecolor="#f90">
              <v:path arrowok="t"/>
            </v:shape>
            <v:shape id="_x0000_s1071" type="#_x0000_t202" style="position:absolute;left:11229;top:8184;width:1481;height:399" filled="f" stroked="f">
              <v:textbox style="mso-next-textbox:#_x0000_s1071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Cs/>
                        <w:sz w:val="20"/>
                        <w:lang w:val="sk-SK"/>
                      </w:rPr>
                    </w:pPr>
                    <w:r w:rsidRPr="00724D6A">
                      <w:rPr>
                        <w:bCs/>
                        <w:sz w:val="20"/>
                      </w:rPr>
                      <w:t>максимум</w:t>
                    </w:r>
                  </w:p>
                </w:txbxContent>
              </v:textbox>
            </v:shape>
            <v:shape id="_x0000_s1072" type="#_x0000_t202" style="position:absolute;left:8460;top:8184;width:1461;height:308" filled="f" stroked="f">
              <v:textbox style="mso-next-textbox:#_x0000_s1072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Cs/>
                        <w:sz w:val="20"/>
                        <w:lang w:val="sk-SK"/>
                      </w:rPr>
                    </w:pPr>
                    <w:r w:rsidRPr="00724D6A">
                      <w:rPr>
                        <w:bCs/>
                        <w:sz w:val="20"/>
                      </w:rPr>
                      <w:t>минимум</w:t>
                    </w:r>
                    <w:r w:rsidRPr="00724D6A">
                      <w:rPr>
                        <w:bCs/>
                        <w:sz w:val="20"/>
                        <w:lang w:val="sk-SK"/>
                      </w:rPr>
                      <w:t xml:space="preserve"> </w:t>
                    </w:r>
                  </w:p>
                </w:txbxContent>
              </v:textbox>
            </v:shape>
            <v:shapetype id="_x0000_t87" coordsize="21600,21600" o:spt="87" adj="1800,10800" path="m21600,qx10800@0l10800@2qy0@11,10800@3l10800@1qy21600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21600,0;0,10800;21600,21600" textboxrect="13963,@4,21600,@5"/>
              <v:handles>
                <v:h position="center,#0" yrange="0,@8"/>
                <v:h position="topLeft,#1" yrange="@9,@10"/>
              </v:handles>
            </v:shapetype>
            <v:shape id="_x0000_s1073" type="#_x0000_t87" style="position:absolute;left:5434;top:8743;width:1113;height:4786;mso-wrap-style:none;v-text-anchor:middle" adj=",10714" fillcolor="black" strokeweight="3pt">
              <v:textbox style="mso-next-textbox:#_x0000_s1073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 w:val="31"/>
                        <w:szCs w:val="56"/>
                      </w:rPr>
                    </w:pP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74" type="#_x0000_t32" style="position:absolute;left:8327;top:10871;width:1;height:1;mso-wrap-style:none;v-text-anchor:middle" o:connectortype="straight"/>
            <v:line id="_x0000_s1075" style="position:absolute;mso-wrap-style:none;v-text-anchor:middle" from="8846,12794" to="8846,13351" strokeweight="3pt">
              <v:stroke startarrow="block"/>
            </v:line>
            <v:line id="_x0000_s1076" style="position:absolute;mso-wrap-style:none;v-text-anchor:middle" from="8846,13351" to="9410,13351" strokeweight="3pt"/>
            <v:rect id="_x0000_s1077" style="position:absolute;left:2281;top:6291;width:5812;height:1858;v-text-anchor:middle" filled="f" fillcolor="#bbe0e3" stroked="f" strokeweight="1pt">
              <v:stroke startarrowwidth="narrow" startarrowlength="short" endarrowwidth="narrow" endarrowlength="short" endcap="square"/>
              <v:textbox style="mso-next-textbox:#_x0000_s1077" inset="1.40347mm,.70175mm,1.40347mm,.70175mm">
                <w:txbxContent>
                  <w:p w:rsidR="004B3EEB" w:rsidRPr="00724D6A" w:rsidRDefault="004B3EEB" w:rsidP="004B3EEB">
                    <w:pPr>
                      <w:rPr>
                        <w:sz w:val="20"/>
                        <w:szCs w:val="28"/>
                      </w:rPr>
                    </w:pPr>
                  </w:p>
                </w:txbxContent>
              </v:textbox>
            </v:rect>
            <v:shape id="_x0000_s1078" type="#_x0000_t202" style="position:absolute;left:7707;top:6330;width:5647;height:1223" filled="f" stroked="f">
              <v:textbox style="mso-next-textbox:#_x0000_s1078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szCs w:val="28"/>
                      </w:rPr>
                    </w:pPr>
                    <w:r w:rsidRPr="00724D6A">
                      <w:rPr>
                        <w:szCs w:val="28"/>
                      </w:rPr>
                      <w:t xml:space="preserve">Объемы </w:t>
                    </w:r>
                    <w:r w:rsidRPr="00724D6A">
                      <w:rPr>
                        <w:noProof/>
                        <w:szCs w:val="28"/>
                      </w:rPr>
                      <w:t>загрязнения</w:t>
                    </w:r>
                    <w:r w:rsidRPr="00724D6A">
                      <w:rPr>
                        <w:szCs w:val="28"/>
                      </w:rPr>
                      <w:t xml:space="preserve"> или</w:t>
                    </w:r>
                  </w:p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noProof/>
                        <w:color w:val="0000FF"/>
                        <w:sz w:val="26"/>
                        <w:szCs w:val="48"/>
                      </w:rPr>
                    </w:pPr>
                    <w:r w:rsidRPr="00724D6A">
                      <w:rPr>
                        <w:noProof/>
                        <w:szCs w:val="28"/>
                      </w:rPr>
                      <w:t xml:space="preserve">объëм добычи природных </w:t>
                    </w:r>
                    <w:r w:rsidRPr="00724D6A">
                      <w:rPr>
                        <w:szCs w:val="28"/>
                      </w:rPr>
                      <w:t>ресурсов</w:t>
                    </w:r>
                  </w:p>
                </w:txbxContent>
              </v:textbox>
            </v:shape>
            <v:shape id="_x0000_s1079" type="#_x0000_t202" style="position:absolute;left:2726;top:9357;width:3102;height:3902" filled="f" stroked="f">
              <v:textbox style="layout-flow:vertical;mso-layout-flow-alt:bottom-to-top;mso-next-textbox:#_x0000_s1079" inset="0,0,0,0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color w:val="000000"/>
                        <w:szCs w:val="28"/>
                      </w:rPr>
                    </w:pPr>
                  </w:p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color w:val="000000"/>
                        <w:szCs w:val="28"/>
                        <w:lang w:val="sk-SK"/>
                      </w:rPr>
                    </w:pPr>
                    <w:r w:rsidRPr="00724D6A">
                      <w:rPr>
                        <w:color w:val="000000"/>
                        <w:szCs w:val="28"/>
                      </w:rPr>
                      <w:t xml:space="preserve">Степень опасности </w:t>
                    </w:r>
                    <w:r w:rsidRPr="00724D6A">
                      <w:rPr>
                        <w:noProof/>
                        <w:color w:val="000000"/>
                        <w:szCs w:val="28"/>
                      </w:rPr>
                      <w:t xml:space="preserve">загрязнения </w:t>
                    </w:r>
                  </w:p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b/>
                        <w:bCs/>
                        <w:color w:val="000000"/>
                        <w:szCs w:val="28"/>
                      </w:rPr>
                    </w:pPr>
                    <w:r w:rsidRPr="00724D6A">
                      <w:rPr>
                        <w:color w:val="000000"/>
                        <w:szCs w:val="28"/>
                      </w:rPr>
                      <w:t>или</w:t>
                    </w:r>
                    <w:r w:rsidRPr="00724D6A">
                      <w:rPr>
                        <w:b/>
                        <w:bCs/>
                        <w:color w:val="000000"/>
                        <w:szCs w:val="28"/>
                        <w:lang w:val="sk-SK"/>
                      </w:rPr>
                      <w:t xml:space="preserve"> </w:t>
                    </w:r>
                  </w:p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color w:val="0000FF"/>
                        <w:sz w:val="26"/>
                        <w:szCs w:val="48"/>
                        <w:lang w:val="sk-SK"/>
                      </w:rPr>
                    </w:pPr>
                    <w:r w:rsidRPr="00724D6A">
                      <w:rPr>
                        <w:color w:val="000000"/>
                        <w:szCs w:val="28"/>
                      </w:rPr>
                      <w:t>Уникальность источника</w:t>
                    </w:r>
                    <w:r w:rsidRPr="00724D6A">
                      <w:rPr>
                        <w:noProof/>
                        <w:color w:val="000000"/>
                        <w:szCs w:val="28"/>
                      </w:rPr>
                      <w:t xml:space="preserve"> природных</w:t>
                    </w:r>
                    <w:r w:rsidRPr="00724D6A">
                      <w:rPr>
                        <w:noProof/>
                        <w:color w:val="0000FF"/>
                        <w:sz w:val="26"/>
                        <w:szCs w:val="48"/>
                      </w:rPr>
                      <w:t xml:space="preserve"> </w:t>
                    </w:r>
                    <w:r w:rsidRPr="00724D6A">
                      <w:rPr>
                        <w:color w:val="000000"/>
                        <w:szCs w:val="28"/>
                      </w:rPr>
                      <w:t>ресурс</w:t>
                    </w:r>
                    <w:r w:rsidRPr="00724D6A">
                      <w:rPr>
                        <w:noProof/>
                        <w:color w:val="000000"/>
                        <w:szCs w:val="28"/>
                      </w:rPr>
                      <w:t>ов</w:t>
                    </w:r>
                  </w:p>
                </w:txbxContent>
              </v:textbox>
            </v:shape>
            <v:shape id="_x0000_s1080" type="#_x0000_t202" style="position:absolute;left:9478;top:13090;width:3385;height:1324" filled="f" fillcolor="#bbe0e3" stroked="f">
              <v:textbox style="mso-next-textbox:#_x0000_s1080;mso-fit-shape-to-text:t" inset="1.40347mm,.70175mm,1.40347mm,.70175mm">
                <w:txbxContent>
                  <w:p w:rsidR="004B3EEB" w:rsidRPr="00724D6A" w:rsidRDefault="004B3EEB" w:rsidP="004B3EEB">
                    <w:pPr>
                      <w:autoSpaceDE w:val="0"/>
                      <w:autoSpaceDN w:val="0"/>
                      <w:adjustRightInd w:val="0"/>
                      <w:rPr>
                        <w:b/>
                        <w:bCs/>
                        <w:color w:val="000000"/>
                        <w:sz w:val="22"/>
                        <w:szCs w:val="40"/>
                        <w:lang w:val="cs-CZ"/>
                      </w:rPr>
                    </w:pPr>
                    <w:r w:rsidRPr="00724D6A">
                      <w:rPr>
                        <w:b/>
                        <w:bCs/>
                        <w:color w:val="000000"/>
                        <w:sz w:val="22"/>
                        <w:szCs w:val="40"/>
                      </w:rPr>
                      <w:t>категории угрозы окружающей среды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B3EEB" w:rsidRDefault="004B3EEB" w:rsidP="004B3EEB">
      <w:pPr>
        <w:tabs>
          <w:tab w:val="left" w:pos="6120"/>
        </w:tabs>
        <w:spacing w:line="360" w:lineRule="auto"/>
        <w:rPr>
          <w:bCs/>
          <w:color w:val="000000"/>
          <w:sz w:val="28"/>
          <w:szCs w:val="28"/>
        </w:rPr>
      </w:pPr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  <w:sz w:val="28"/>
          <w:szCs w:val="28"/>
        </w:rPr>
      </w:pPr>
      <w:r w:rsidRPr="00032CCF">
        <w:rPr>
          <w:bCs/>
          <w:color w:val="000000"/>
          <w:sz w:val="28"/>
          <w:szCs w:val="28"/>
        </w:rPr>
        <w:t>2 шаг: Оценка степени воздействия аспектов в стандартных рабочих условиях</w:t>
      </w:r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</w:rPr>
      </w:pPr>
    </w:p>
    <w:tbl>
      <w:tblPr>
        <w:tblW w:w="8850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2326"/>
        <w:gridCol w:w="1478"/>
        <w:gridCol w:w="1446"/>
        <w:gridCol w:w="1620"/>
        <w:gridCol w:w="1980"/>
      </w:tblGrid>
      <w:tr w:rsidR="004B3EEB" w:rsidRPr="00032CCF" w:rsidTr="000168CE">
        <w:trPr>
          <w:trHeight w:val="315"/>
          <w:tblCellSpacing w:w="0" w:type="dxa"/>
        </w:trPr>
        <w:tc>
          <w:tcPr>
            <w:tcW w:w="2326" w:type="dxa"/>
            <w:vMerge w:val="restart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Факторы</w:t>
            </w:r>
          </w:p>
        </w:tc>
        <w:tc>
          <w:tcPr>
            <w:tcW w:w="6524" w:type="dxa"/>
            <w:gridSpan w:val="4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Характеристика отдельных категорий</w:t>
            </w:r>
          </w:p>
        </w:tc>
      </w:tr>
      <w:tr w:rsidR="004B3EEB" w:rsidRPr="00032CCF" w:rsidTr="000168CE">
        <w:trPr>
          <w:trHeight w:val="315"/>
          <w:tblCellSpacing w:w="0" w:type="dxa"/>
        </w:trPr>
        <w:tc>
          <w:tcPr>
            <w:tcW w:w="0" w:type="auto"/>
            <w:vMerge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478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21 пункт</w:t>
            </w:r>
          </w:p>
        </w:tc>
        <w:tc>
          <w:tcPr>
            <w:tcW w:w="144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5 пунктов</w:t>
            </w:r>
          </w:p>
        </w:tc>
        <w:tc>
          <w:tcPr>
            <w:tcW w:w="1620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1 пункт</w:t>
            </w:r>
          </w:p>
        </w:tc>
        <w:tc>
          <w:tcPr>
            <w:tcW w:w="1980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0 пунктов</w:t>
            </w:r>
          </w:p>
        </w:tc>
      </w:tr>
      <w:tr w:rsidR="004B3EEB" w:rsidRPr="00032CCF" w:rsidTr="000168CE">
        <w:trPr>
          <w:trHeight w:val="645"/>
          <w:tblCellSpacing w:w="0" w:type="dxa"/>
        </w:trPr>
        <w:tc>
          <w:tcPr>
            <w:tcW w:w="232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Степень  угрозы для окружающей среды</w:t>
            </w:r>
          </w:p>
        </w:tc>
        <w:tc>
          <w:tcPr>
            <w:tcW w:w="1478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критическая (</w:t>
            </w:r>
            <w:r w:rsidRPr="00032CCF">
              <w:rPr>
                <w:color w:val="000000"/>
                <w:lang w:val="sk-SK"/>
              </w:rPr>
              <w:t>IV</w:t>
            </w:r>
            <w:r w:rsidRPr="00032CCF">
              <w:rPr>
                <w:color w:val="000000"/>
              </w:rPr>
              <w:t>)</w:t>
            </w:r>
            <w:r w:rsidRPr="00032CCF">
              <w:rPr>
                <w:color w:val="000000"/>
                <w:lang w:val="sk-SK"/>
              </w:rPr>
              <w:t>*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важная     (</w:t>
            </w:r>
            <w:r w:rsidRPr="00032CCF">
              <w:rPr>
                <w:color w:val="000000"/>
                <w:lang w:val="sk-SK"/>
              </w:rPr>
              <w:t>III</w:t>
            </w:r>
            <w:r w:rsidRPr="00032CCF">
              <w:rPr>
                <w:color w:val="000000"/>
              </w:rPr>
              <w:t>)</w:t>
            </w:r>
            <w:r w:rsidRPr="00032CCF">
              <w:rPr>
                <w:color w:val="000000"/>
                <w:lang w:val="sk-SK"/>
              </w:rPr>
              <w:t>*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средняя (</w:t>
            </w:r>
            <w:r w:rsidRPr="00032CCF">
              <w:rPr>
                <w:color w:val="000000"/>
                <w:lang w:val="sk-SK"/>
              </w:rPr>
              <w:t>II</w:t>
            </w:r>
            <w:r w:rsidRPr="00032CCF">
              <w:rPr>
                <w:color w:val="000000"/>
              </w:rPr>
              <w:t>)</w:t>
            </w:r>
            <w:r w:rsidRPr="00032CCF">
              <w:rPr>
                <w:color w:val="000000"/>
                <w:lang w:val="sk-SK"/>
              </w:rPr>
              <w:t>*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Несущественная (</w:t>
            </w:r>
            <w:r w:rsidRPr="00032CCF">
              <w:rPr>
                <w:color w:val="000000"/>
                <w:lang w:val="sk-SK"/>
              </w:rPr>
              <w:t>I</w:t>
            </w:r>
            <w:r w:rsidRPr="00032CCF">
              <w:rPr>
                <w:color w:val="000000"/>
              </w:rPr>
              <w:t>)</w:t>
            </w:r>
            <w:r w:rsidRPr="00032CCF">
              <w:rPr>
                <w:color w:val="000000"/>
                <w:lang w:val="sk-SK"/>
              </w:rPr>
              <w:t>*</w:t>
            </w:r>
          </w:p>
        </w:tc>
      </w:tr>
      <w:tr w:rsidR="004B3EEB" w:rsidRPr="00032CCF" w:rsidTr="000168CE">
        <w:trPr>
          <w:trHeight w:val="915"/>
          <w:tblCellSpacing w:w="0" w:type="dxa"/>
        </w:trPr>
        <w:tc>
          <w:tcPr>
            <w:tcW w:w="232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Соответствие нормативным требованиям</w:t>
            </w:r>
          </w:p>
        </w:tc>
        <w:tc>
          <w:tcPr>
            <w:tcW w:w="1478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частое нарушение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редкое нарушение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постоянно выполнение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Постоянное соблюдение</w:t>
            </w:r>
          </w:p>
        </w:tc>
      </w:tr>
      <w:tr w:rsidR="004B3EEB" w:rsidRPr="00032CCF" w:rsidTr="000168CE">
        <w:trPr>
          <w:trHeight w:val="660"/>
          <w:tblCellSpacing w:w="0" w:type="dxa"/>
        </w:trPr>
        <w:tc>
          <w:tcPr>
            <w:tcW w:w="232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Издержки и штрафы</w:t>
            </w:r>
          </w:p>
        </w:tc>
        <w:tc>
          <w:tcPr>
            <w:tcW w:w="1478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высокие издержки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значительные издержки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низкие издержки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почти без издержек</w:t>
            </w:r>
          </w:p>
        </w:tc>
      </w:tr>
      <w:tr w:rsidR="004B3EEB" w:rsidRPr="00032CCF" w:rsidTr="000168CE">
        <w:trPr>
          <w:trHeight w:val="930"/>
          <w:tblCellSpacing w:w="0" w:type="dxa"/>
        </w:trPr>
        <w:tc>
          <w:tcPr>
            <w:tcW w:w="232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Требования и мнение заинтересованных сторон</w:t>
            </w:r>
          </w:p>
        </w:tc>
        <w:tc>
          <w:tcPr>
            <w:tcW w:w="1478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активный интерес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повышенный интерес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небольшой интерес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color w:val="000000"/>
              </w:rPr>
              <w:t>Нет   интереса</w:t>
            </w:r>
          </w:p>
        </w:tc>
      </w:tr>
    </w:tbl>
    <w:p w:rsidR="004B3EEB" w:rsidRPr="00032CCF" w:rsidRDefault="004B3EEB" w:rsidP="004B3EEB">
      <w:pPr>
        <w:tabs>
          <w:tab w:val="left" w:pos="6120"/>
        </w:tabs>
        <w:spacing w:line="360" w:lineRule="auto"/>
        <w:jc w:val="center"/>
        <w:rPr>
          <w:color w:val="000000"/>
        </w:rPr>
      </w:pPr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</w:rPr>
      </w:pPr>
    </w:p>
    <w:p w:rsidR="004B3EEB" w:rsidRPr="00724D6A" w:rsidRDefault="004B3EEB" w:rsidP="004B3EEB">
      <w:pPr>
        <w:tabs>
          <w:tab w:val="left" w:pos="6120"/>
        </w:tabs>
        <w:spacing w:line="360" w:lineRule="auto"/>
        <w:rPr>
          <w:bCs/>
          <w:i/>
          <w:color w:val="000000"/>
          <w:sz w:val="28"/>
          <w:szCs w:val="28"/>
          <w:lang w:val="sk-SK"/>
        </w:rPr>
      </w:pPr>
      <w:r w:rsidRPr="00724D6A">
        <w:rPr>
          <w:bCs/>
          <w:i/>
          <w:color w:val="000000"/>
          <w:sz w:val="28"/>
          <w:szCs w:val="28"/>
        </w:rPr>
        <w:t xml:space="preserve">Примечания. Количество баллов определяет степень негативного воздействия аспекта: </w:t>
      </w:r>
      <w:r w:rsidRPr="00724D6A">
        <w:rPr>
          <w:bCs/>
          <w:i/>
          <w:color w:val="000000"/>
          <w:sz w:val="28"/>
          <w:szCs w:val="28"/>
          <w:lang w:val="sk-SK"/>
        </w:rPr>
        <w:t xml:space="preserve"> 0 </w:t>
      </w:r>
      <w:r w:rsidRPr="00724D6A">
        <w:rPr>
          <w:bCs/>
          <w:i/>
          <w:color w:val="000000"/>
          <w:sz w:val="28"/>
          <w:szCs w:val="28"/>
        </w:rPr>
        <w:t xml:space="preserve"> - аспект не вызывает негативного воздействия,       </w:t>
      </w:r>
      <w:r w:rsidRPr="00724D6A">
        <w:rPr>
          <w:bCs/>
          <w:i/>
          <w:color w:val="000000"/>
          <w:sz w:val="28"/>
          <w:szCs w:val="28"/>
          <w:lang w:val="sk-SK"/>
        </w:rPr>
        <w:lastRenderedPageBreak/>
        <w:t>21</w:t>
      </w:r>
      <w:r w:rsidRPr="00724D6A">
        <w:rPr>
          <w:bCs/>
          <w:i/>
          <w:color w:val="000000"/>
          <w:sz w:val="28"/>
          <w:szCs w:val="28"/>
        </w:rPr>
        <w:t xml:space="preserve"> - повышенное негативное воздействие и  в данной области необходимо принять меры по </w:t>
      </w:r>
      <w:proofErr w:type="spellStart"/>
      <w:proofErr w:type="gramStart"/>
      <w:r w:rsidRPr="00724D6A">
        <w:rPr>
          <w:bCs/>
          <w:i/>
          <w:color w:val="000000"/>
          <w:sz w:val="28"/>
          <w:szCs w:val="28"/>
        </w:rPr>
        <w:t>улуч-шению</w:t>
      </w:r>
      <w:proofErr w:type="spellEnd"/>
      <w:proofErr w:type="gramEnd"/>
      <w:r w:rsidRPr="00724D6A">
        <w:rPr>
          <w:bCs/>
          <w:i/>
          <w:color w:val="000000"/>
          <w:sz w:val="28"/>
          <w:szCs w:val="28"/>
        </w:rPr>
        <w:t xml:space="preserve"> (корректирующие действия).</w:t>
      </w:r>
    </w:p>
    <w:p w:rsidR="004B3EEB" w:rsidRDefault="004B3EEB" w:rsidP="004B3EEB">
      <w:pPr>
        <w:tabs>
          <w:tab w:val="left" w:pos="6120"/>
        </w:tabs>
        <w:spacing w:line="360" w:lineRule="auto"/>
        <w:ind w:firstLine="360"/>
        <w:rPr>
          <w:bCs/>
          <w:color w:val="000000"/>
          <w:sz w:val="28"/>
          <w:szCs w:val="28"/>
        </w:rPr>
      </w:pPr>
      <w:r w:rsidRPr="00032CCF">
        <w:rPr>
          <w:bCs/>
          <w:color w:val="000000"/>
          <w:sz w:val="28"/>
          <w:szCs w:val="28"/>
        </w:rPr>
        <w:t xml:space="preserve">        </w:t>
      </w:r>
    </w:p>
    <w:p w:rsidR="004B3EEB" w:rsidRDefault="004B3EEB" w:rsidP="004B3EEB">
      <w:pPr>
        <w:tabs>
          <w:tab w:val="left" w:pos="6120"/>
        </w:tabs>
        <w:spacing w:line="360" w:lineRule="auto"/>
        <w:ind w:firstLine="36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</w:t>
      </w:r>
      <w:r w:rsidRPr="00032CCF">
        <w:rPr>
          <w:bCs/>
          <w:color w:val="000000"/>
          <w:sz w:val="28"/>
          <w:szCs w:val="28"/>
        </w:rPr>
        <w:t>Сумма пунктов для каждого фактора показывает степень необходимости внесения  изменений по управлению аспектом. Если сумма пунктов</w:t>
      </w:r>
      <w:r w:rsidRPr="00032CCF">
        <w:rPr>
          <w:bCs/>
          <w:color w:val="000000"/>
          <w:sz w:val="28"/>
          <w:szCs w:val="28"/>
          <w:lang w:val="sk-SK"/>
        </w:rPr>
        <w:t>:</w:t>
      </w:r>
      <w:r w:rsidRPr="00032CCF">
        <w:rPr>
          <w:bCs/>
          <w:color w:val="000000"/>
          <w:sz w:val="28"/>
          <w:szCs w:val="28"/>
        </w:rPr>
        <w:t xml:space="preserve"> от 0 до 2: аспект не вызывает негативного воздействия, от 3 до 12- аспект может </w:t>
      </w:r>
      <w:proofErr w:type="spellStart"/>
      <w:r w:rsidRPr="00032CCF">
        <w:rPr>
          <w:bCs/>
          <w:color w:val="000000"/>
          <w:sz w:val="28"/>
          <w:szCs w:val="28"/>
        </w:rPr>
        <w:t>вызы</w:t>
      </w:r>
      <w:r>
        <w:rPr>
          <w:bCs/>
          <w:color w:val="000000"/>
          <w:sz w:val="28"/>
          <w:szCs w:val="28"/>
        </w:rPr>
        <w:t>-</w:t>
      </w:r>
      <w:r w:rsidRPr="00032CCF">
        <w:rPr>
          <w:bCs/>
          <w:color w:val="000000"/>
          <w:sz w:val="28"/>
          <w:szCs w:val="28"/>
        </w:rPr>
        <w:t>вать</w:t>
      </w:r>
      <w:proofErr w:type="spellEnd"/>
      <w:r w:rsidRPr="00032CCF">
        <w:rPr>
          <w:bCs/>
          <w:color w:val="000000"/>
          <w:sz w:val="28"/>
          <w:szCs w:val="28"/>
        </w:rPr>
        <w:t xml:space="preserve"> негативное воздействие,  больше 12- аспект вызывает повышенное негативное воздействие.</w:t>
      </w:r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bCs/>
          <w:color w:val="000000"/>
          <w:sz w:val="28"/>
          <w:szCs w:val="28"/>
        </w:rPr>
      </w:pPr>
      <w:r w:rsidRPr="00032CCF">
        <w:rPr>
          <w:bCs/>
          <w:color w:val="000000"/>
          <w:sz w:val="28"/>
          <w:szCs w:val="28"/>
        </w:rPr>
        <w:t>3 шаг:</w:t>
      </w:r>
      <w:r>
        <w:rPr>
          <w:bCs/>
          <w:color w:val="000000"/>
          <w:sz w:val="28"/>
          <w:szCs w:val="28"/>
        </w:rPr>
        <w:t xml:space="preserve"> </w:t>
      </w:r>
      <w:r w:rsidRPr="00032CCF">
        <w:rPr>
          <w:bCs/>
          <w:color w:val="000000"/>
          <w:sz w:val="28"/>
          <w:szCs w:val="28"/>
        </w:rPr>
        <w:t>Оценка изменения воздействия аспекта в специфических рабочих условиях</w:t>
      </w:r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  <w:sz w:val="28"/>
          <w:szCs w:val="28"/>
        </w:rPr>
      </w:pPr>
    </w:p>
    <w:tbl>
      <w:tblPr>
        <w:tblW w:w="9210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2981"/>
        <w:gridCol w:w="1499"/>
        <w:gridCol w:w="1295"/>
        <w:gridCol w:w="1620"/>
        <w:gridCol w:w="1815"/>
      </w:tblGrid>
      <w:tr w:rsidR="004B3EEB" w:rsidRPr="00032CCF" w:rsidTr="000168CE">
        <w:trPr>
          <w:trHeight w:val="795"/>
          <w:tblCellSpacing w:w="0" w:type="dxa"/>
        </w:trPr>
        <w:tc>
          <w:tcPr>
            <w:tcW w:w="2981" w:type="dxa"/>
            <w:vMerge w:val="restart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bCs/>
                <w:color w:val="000000"/>
              </w:rPr>
            </w:pPr>
            <w:r w:rsidRPr="00032CCF">
              <w:rPr>
                <w:bCs/>
                <w:color w:val="000000"/>
              </w:rPr>
              <w:t>Нестандартные</w:t>
            </w:r>
          </w:p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рабочие условия</w:t>
            </w:r>
          </w:p>
        </w:tc>
        <w:tc>
          <w:tcPr>
            <w:tcW w:w="6229" w:type="dxa"/>
            <w:gridSpan w:val="4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Коэффициент 3</w:t>
            </w:r>
            <w:r w:rsidRPr="00551785">
              <w:rPr>
                <w:bCs/>
                <w:color w:val="000000"/>
              </w:rPr>
              <w:t>-</w:t>
            </w:r>
            <w:r>
              <w:rPr>
                <w:bCs/>
                <w:color w:val="000000"/>
              </w:rPr>
              <w:t>го</w:t>
            </w:r>
            <w:r w:rsidRPr="00032CCF">
              <w:rPr>
                <w:bCs/>
                <w:color w:val="000000"/>
              </w:rPr>
              <w:t xml:space="preserve"> шага: Оценка изменения воздействия аспекта в специфических рабочих условиях</w:t>
            </w:r>
          </w:p>
        </w:tc>
      </w:tr>
      <w:tr w:rsidR="004B3EEB" w:rsidRPr="00032CCF" w:rsidTr="000168CE">
        <w:trPr>
          <w:trHeight w:val="510"/>
          <w:tblCellSpacing w:w="0" w:type="dxa"/>
        </w:trPr>
        <w:tc>
          <w:tcPr>
            <w:tcW w:w="0" w:type="auto"/>
            <w:vMerge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499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3</w:t>
            </w:r>
          </w:p>
        </w:tc>
        <w:tc>
          <w:tcPr>
            <w:tcW w:w="1295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1</w:t>
            </w:r>
          </w:p>
        </w:tc>
        <w:tc>
          <w:tcPr>
            <w:tcW w:w="1815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0</w:t>
            </w:r>
          </w:p>
        </w:tc>
      </w:tr>
      <w:tr w:rsidR="004B3EEB" w:rsidRPr="00032CCF" w:rsidTr="000168CE">
        <w:trPr>
          <w:trHeight w:val="645"/>
          <w:tblCellSpacing w:w="0" w:type="dxa"/>
        </w:trPr>
        <w:tc>
          <w:tcPr>
            <w:tcW w:w="0" w:type="auto"/>
            <w:vMerge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6229" w:type="dxa"/>
            <w:gridSpan w:val="4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 xml:space="preserve">Функционирование экологического аспекта в </w:t>
            </w:r>
            <w:proofErr w:type="spellStart"/>
            <w:proofErr w:type="gramStart"/>
            <w:r w:rsidRPr="00032CCF">
              <w:rPr>
                <w:bCs/>
                <w:color w:val="000000"/>
              </w:rPr>
              <w:t>нестан-дартных</w:t>
            </w:r>
            <w:proofErr w:type="spellEnd"/>
            <w:proofErr w:type="gramEnd"/>
            <w:r w:rsidRPr="00032CCF">
              <w:rPr>
                <w:bCs/>
                <w:color w:val="000000"/>
              </w:rPr>
              <w:t xml:space="preserve"> условиях</w:t>
            </w:r>
          </w:p>
        </w:tc>
      </w:tr>
      <w:tr w:rsidR="004B3EEB" w:rsidRPr="00032CCF" w:rsidTr="000168CE">
        <w:trPr>
          <w:trHeight w:val="795"/>
          <w:tblCellSpacing w:w="0" w:type="dxa"/>
        </w:trPr>
        <w:tc>
          <w:tcPr>
            <w:tcW w:w="2981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Прошлая деятельность</w:t>
            </w:r>
          </w:p>
        </w:tc>
        <w:tc>
          <w:tcPr>
            <w:tcW w:w="1499" w:type="dxa"/>
            <w:vMerge w:val="restart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Сильно  ухудшается</w:t>
            </w:r>
          </w:p>
        </w:tc>
        <w:tc>
          <w:tcPr>
            <w:tcW w:w="1295" w:type="dxa"/>
            <w:vMerge w:val="restart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ухудшается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Не меняется</w:t>
            </w:r>
          </w:p>
        </w:tc>
        <w:tc>
          <w:tcPr>
            <w:tcW w:w="1815" w:type="dxa"/>
            <w:vMerge w:val="restart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понижается</w:t>
            </w:r>
          </w:p>
        </w:tc>
      </w:tr>
      <w:tr w:rsidR="004B3EEB" w:rsidRPr="00032CCF" w:rsidTr="000168CE">
        <w:trPr>
          <w:trHeight w:val="480"/>
          <w:tblCellSpacing w:w="0" w:type="dxa"/>
        </w:trPr>
        <w:tc>
          <w:tcPr>
            <w:tcW w:w="2981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Необычные условия</w:t>
            </w:r>
          </w:p>
        </w:tc>
        <w:tc>
          <w:tcPr>
            <w:tcW w:w="1499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295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620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815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</w:tr>
      <w:tr w:rsidR="004B3EEB" w:rsidRPr="00032CCF" w:rsidTr="000168CE">
        <w:trPr>
          <w:trHeight w:val="420"/>
          <w:tblCellSpacing w:w="0" w:type="dxa"/>
        </w:trPr>
        <w:tc>
          <w:tcPr>
            <w:tcW w:w="2981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Аварийные ситуации</w:t>
            </w:r>
          </w:p>
        </w:tc>
        <w:tc>
          <w:tcPr>
            <w:tcW w:w="1499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295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620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815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</w:tr>
      <w:tr w:rsidR="004B3EEB" w:rsidRPr="00032CCF" w:rsidTr="000168CE">
        <w:trPr>
          <w:trHeight w:val="675"/>
          <w:tblCellSpacing w:w="0" w:type="dxa"/>
        </w:trPr>
        <w:tc>
          <w:tcPr>
            <w:tcW w:w="2981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Запланированная  деятельность (проекты)</w:t>
            </w:r>
          </w:p>
        </w:tc>
        <w:tc>
          <w:tcPr>
            <w:tcW w:w="1499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295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620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815" w:type="dxa"/>
            <w:vMerge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</w:tr>
    </w:tbl>
    <w:p w:rsidR="004B3EEB" w:rsidRPr="00614E89" w:rsidRDefault="004B3EEB" w:rsidP="004B3EEB">
      <w:pPr>
        <w:tabs>
          <w:tab w:val="left" w:pos="6120"/>
        </w:tabs>
        <w:spacing w:line="360" w:lineRule="auto"/>
        <w:rPr>
          <w:color w:val="FF00FF"/>
        </w:rPr>
      </w:pPr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  <w:sz w:val="28"/>
          <w:szCs w:val="28"/>
        </w:rPr>
      </w:pPr>
      <w:r w:rsidRPr="00032CCF">
        <w:rPr>
          <w:bCs/>
          <w:color w:val="000000"/>
          <w:sz w:val="28"/>
          <w:szCs w:val="28"/>
          <w:lang w:val="sk-SK"/>
        </w:rPr>
        <w:t>4</w:t>
      </w:r>
      <w:r w:rsidRPr="00032CCF">
        <w:rPr>
          <w:bCs/>
          <w:color w:val="000000"/>
          <w:sz w:val="28"/>
          <w:szCs w:val="28"/>
        </w:rPr>
        <w:t xml:space="preserve"> шаг</w:t>
      </w:r>
      <w:r w:rsidRPr="00032CCF">
        <w:rPr>
          <w:bCs/>
          <w:color w:val="000000"/>
          <w:sz w:val="28"/>
          <w:szCs w:val="28"/>
          <w:lang w:val="sk-SK"/>
        </w:rPr>
        <w:t xml:space="preserve">: </w:t>
      </w:r>
      <w:r w:rsidRPr="00032CCF">
        <w:rPr>
          <w:bCs/>
          <w:color w:val="000000"/>
          <w:sz w:val="28"/>
          <w:szCs w:val="28"/>
        </w:rPr>
        <w:t xml:space="preserve">Установление  степени возможного воздействия аспекта во всех </w:t>
      </w:r>
      <w:proofErr w:type="spellStart"/>
      <w:r w:rsidRPr="00032CCF">
        <w:rPr>
          <w:bCs/>
          <w:color w:val="000000"/>
          <w:sz w:val="28"/>
          <w:szCs w:val="28"/>
        </w:rPr>
        <w:t>усло-виях</w:t>
      </w:r>
      <w:proofErr w:type="spellEnd"/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</w:rPr>
      </w:pPr>
    </w:p>
    <w:tbl>
      <w:tblPr>
        <w:tblpPr w:leftFromText="180" w:rightFromText="180" w:vertAnchor="text" w:tblpY="1"/>
        <w:tblOverlap w:val="never"/>
        <w:tblW w:w="9195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501"/>
        <w:gridCol w:w="2102"/>
        <w:gridCol w:w="1687"/>
        <w:gridCol w:w="1686"/>
        <w:gridCol w:w="3219"/>
      </w:tblGrid>
      <w:tr w:rsidR="004B3EEB" w:rsidRPr="00032CCF" w:rsidTr="000168CE">
        <w:trPr>
          <w:trHeight w:val="510"/>
          <w:tblCellSpacing w:w="0" w:type="dxa"/>
        </w:trPr>
        <w:tc>
          <w:tcPr>
            <w:tcW w:w="2603" w:type="dxa"/>
            <w:gridSpan w:val="2"/>
            <w:vMerge w:val="restart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Степень воздействия</w:t>
            </w:r>
          </w:p>
        </w:tc>
        <w:tc>
          <w:tcPr>
            <w:tcW w:w="6592" w:type="dxa"/>
            <w:gridSpan w:val="3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Функционирование экологического аспекта        в стандартных рабочих условиях</w:t>
            </w:r>
          </w:p>
        </w:tc>
      </w:tr>
      <w:tr w:rsidR="004B3EEB" w:rsidRPr="00032CCF" w:rsidTr="000168CE">
        <w:trPr>
          <w:trHeight w:val="855"/>
          <w:tblCellSpacing w:w="0" w:type="dxa"/>
        </w:trPr>
        <w:tc>
          <w:tcPr>
            <w:tcW w:w="0" w:type="auto"/>
            <w:gridSpan w:val="2"/>
            <w:vMerge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687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не вызывает негативного воздействия</w:t>
            </w:r>
          </w:p>
        </w:tc>
        <w:tc>
          <w:tcPr>
            <w:tcW w:w="168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 xml:space="preserve">может вызывать негативное </w:t>
            </w:r>
            <w:r w:rsidRPr="00032CCF">
              <w:rPr>
                <w:bCs/>
                <w:color w:val="000000"/>
              </w:rPr>
              <w:lastRenderedPageBreak/>
              <w:t>воздействие</w:t>
            </w:r>
          </w:p>
        </w:tc>
        <w:tc>
          <w:tcPr>
            <w:tcW w:w="3219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lastRenderedPageBreak/>
              <w:t>вызывает повышенное негативное воздействие</w:t>
            </w:r>
          </w:p>
        </w:tc>
      </w:tr>
      <w:tr w:rsidR="004B3EEB" w:rsidRPr="00032CCF" w:rsidTr="000168CE">
        <w:trPr>
          <w:trHeight w:val="510"/>
          <w:tblCellSpacing w:w="0" w:type="dxa"/>
        </w:trPr>
        <w:tc>
          <w:tcPr>
            <w:tcW w:w="501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lastRenderedPageBreak/>
              <w:t>0</w:t>
            </w:r>
          </w:p>
        </w:tc>
        <w:tc>
          <w:tcPr>
            <w:tcW w:w="2102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Пониженное воздействие</w:t>
            </w:r>
          </w:p>
        </w:tc>
        <w:tc>
          <w:tcPr>
            <w:tcW w:w="1687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032CCF">
              <w:rPr>
                <w:bCs/>
                <w:color w:val="000000"/>
              </w:rPr>
              <w:t>н</w:t>
            </w:r>
            <w:proofErr w:type="spellEnd"/>
          </w:p>
        </w:tc>
        <w:tc>
          <w:tcPr>
            <w:tcW w:w="1686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032CCF">
              <w:rPr>
                <w:bCs/>
                <w:color w:val="000000"/>
              </w:rPr>
              <w:t>н</w:t>
            </w:r>
            <w:proofErr w:type="spellEnd"/>
          </w:p>
        </w:tc>
        <w:tc>
          <w:tcPr>
            <w:tcW w:w="3219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032CCF">
              <w:rPr>
                <w:bCs/>
                <w:color w:val="000000"/>
              </w:rPr>
              <w:t>н</w:t>
            </w:r>
            <w:proofErr w:type="spellEnd"/>
          </w:p>
        </w:tc>
      </w:tr>
      <w:tr w:rsidR="004B3EEB" w:rsidRPr="00032CCF" w:rsidTr="000168CE">
        <w:trPr>
          <w:trHeight w:val="600"/>
          <w:tblCellSpacing w:w="0" w:type="dxa"/>
        </w:trPr>
        <w:tc>
          <w:tcPr>
            <w:tcW w:w="501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1</w:t>
            </w:r>
          </w:p>
        </w:tc>
        <w:tc>
          <w:tcPr>
            <w:tcW w:w="2102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Среднее  воздействие</w:t>
            </w:r>
          </w:p>
        </w:tc>
        <w:tc>
          <w:tcPr>
            <w:tcW w:w="1687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032CCF">
              <w:rPr>
                <w:bCs/>
                <w:color w:val="000000"/>
              </w:rPr>
              <w:t>н</w:t>
            </w:r>
            <w:proofErr w:type="spellEnd"/>
          </w:p>
        </w:tc>
        <w:tc>
          <w:tcPr>
            <w:tcW w:w="168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м</w:t>
            </w:r>
          </w:p>
        </w:tc>
        <w:tc>
          <w:tcPr>
            <w:tcW w:w="3219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м</w:t>
            </w:r>
          </w:p>
        </w:tc>
      </w:tr>
      <w:tr w:rsidR="004B3EEB" w:rsidRPr="00032CCF" w:rsidTr="000168CE">
        <w:trPr>
          <w:trHeight w:val="600"/>
          <w:tblCellSpacing w:w="0" w:type="dxa"/>
        </w:trPr>
        <w:tc>
          <w:tcPr>
            <w:tcW w:w="501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2</w:t>
            </w:r>
          </w:p>
        </w:tc>
        <w:tc>
          <w:tcPr>
            <w:tcW w:w="2102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Повышенное воздействие</w:t>
            </w:r>
          </w:p>
        </w:tc>
        <w:tc>
          <w:tcPr>
            <w:tcW w:w="1687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м</w:t>
            </w:r>
          </w:p>
        </w:tc>
        <w:tc>
          <w:tcPr>
            <w:tcW w:w="168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м</w:t>
            </w:r>
          </w:p>
        </w:tc>
        <w:tc>
          <w:tcPr>
            <w:tcW w:w="3219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в</w:t>
            </w:r>
          </w:p>
        </w:tc>
      </w:tr>
      <w:tr w:rsidR="004B3EEB" w:rsidRPr="00032CCF" w:rsidTr="000168CE">
        <w:trPr>
          <w:trHeight w:val="600"/>
          <w:tblCellSpacing w:w="0" w:type="dxa"/>
        </w:trPr>
        <w:tc>
          <w:tcPr>
            <w:tcW w:w="501" w:type="dxa"/>
            <w:shd w:val="clear" w:color="auto" w:fill="auto"/>
            <w:vAlign w:val="cente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3</w:t>
            </w:r>
          </w:p>
        </w:tc>
        <w:tc>
          <w:tcPr>
            <w:tcW w:w="2102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Чрезвычайное  воздействие</w:t>
            </w:r>
          </w:p>
        </w:tc>
        <w:tc>
          <w:tcPr>
            <w:tcW w:w="1687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в</w:t>
            </w:r>
          </w:p>
        </w:tc>
        <w:tc>
          <w:tcPr>
            <w:tcW w:w="1686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в</w:t>
            </w:r>
          </w:p>
        </w:tc>
        <w:tc>
          <w:tcPr>
            <w:tcW w:w="3219" w:type="dxa"/>
            <w:shd w:val="clear" w:color="auto" w:fill="auto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jc w:val="center"/>
              <w:rPr>
                <w:color w:val="000000"/>
              </w:rPr>
            </w:pPr>
            <w:r w:rsidRPr="00032CCF">
              <w:rPr>
                <w:bCs/>
                <w:color w:val="000000"/>
              </w:rPr>
              <w:t>в</w:t>
            </w:r>
          </w:p>
        </w:tc>
      </w:tr>
    </w:tbl>
    <w:p w:rsidR="004B3EEB" w:rsidRPr="00032CCF" w:rsidRDefault="004B3EEB" w:rsidP="004B3EEB">
      <w:pPr>
        <w:tabs>
          <w:tab w:val="left" w:pos="6120"/>
        </w:tabs>
        <w:spacing w:line="360" w:lineRule="auto"/>
        <w:rPr>
          <w:bCs/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 xml:space="preserve">Примечания: </w:t>
      </w:r>
      <w:r w:rsidRPr="00032CCF">
        <w:rPr>
          <w:bCs/>
          <w:color w:val="000000"/>
          <w:sz w:val="28"/>
          <w:szCs w:val="28"/>
        </w:rPr>
        <w:t xml:space="preserve">Н- аспект не вызывает негативного воздействия, М </w:t>
      </w:r>
      <w:proofErr w:type="gramStart"/>
      <w:r w:rsidRPr="00032CCF">
        <w:rPr>
          <w:bCs/>
          <w:color w:val="000000"/>
          <w:sz w:val="28"/>
          <w:szCs w:val="28"/>
        </w:rPr>
        <w:t>-а</w:t>
      </w:r>
      <w:proofErr w:type="gramEnd"/>
      <w:r w:rsidRPr="00032CCF">
        <w:rPr>
          <w:bCs/>
          <w:color w:val="000000"/>
          <w:sz w:val="28"/>
          <w:szCs w:val="28"/>
        </w:rPr>
        <w:t>спект может вызывать негативное воздействие, В -аспект вызывает по</w:t>
      </w:r>
      <w:r>
        <w:rPr>
          <w:bCs/>
          <w:color w:val="000000"/>
          <w:sz w:val="28"/>
          <w:szCs w:val="28"/>
        </w:rPr>
        <w:t>вышенное негативное воздействие.</w:t>
      </w:r>
      <w:r w:rsidRPr="00032CCF">
        <w:rPr>
          <w:bCs/>
          <w:color w:val="000000"/>
          <w:sz w:val="28"/>
          <w:szCs w:val="28"/>
        </w:rPr>
        <w:t xml:space="preserve"> </w:t>
      </w:r>
    </w:p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  <w:sz w:val="28"/>
          <w:szCs w:val="28"/>
        </w:rPr>
      </w:pPr>
      <w:r w:rsidRPr="00032CCF">
        <w:rPr>
          <w:bCs/>
          <w:color w:val="000000"/>
          <w:sz w:val="28"/>
          <w:szCs w:val="28"/>
        </w:rPr>
        <w:t>5 шаг: Определение значимости  экологического аспекта</w:t>
      </w:r>
    </w:p>
    <w:tbl>
      <w:tblPr>
        <w:tblStyle w:val="a3"/>
        <w:tblW w:w="0" w:type="auto"/>
        <w:tblLook w:val="01E0"/>
      </w:tblPr>
      <w:tblGrid>
        <w:gridCol w:w="1368"/>
        <w:gridCol w:w="2136"/>
        <w:gridCol w:w="1894"/>
        <w:gridCol w:w="2272"/>
        <w:gridCol w:w="1798"/>
      </w:tblGrid>
      <w:tr w:rsidR="004B3EEB" w:rsidRPr="00032CCF" w:rsidTr="000168CE">
        <w:tc>
          <w:tcPr>
            <w:tcW w:w="9468" w:type="dxa"/>
            <w:gridSpan w:val="5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 xml:space="preserve">                                                                   Аспе</w:t>
            </w:r>
            <w:proofErr w:type="gramStart"/>
            <w:r w:rsidRPr="00032CCF">
              <w:rPr>
                <w:color w:val="000000"/>
              </w:rPr>
              <w:t>кт в ст</w:t>
            </w:r>
            <w:proofErr w:type="gramEnd"/>
            <w:r w:rsidRPr="00032CCF">
              <w:rPr>
                <w:color w:val="000000"/>
              </w:rPr>
              <w:t>андартных рабочих условиях</w:t>
            </w:r>
          </w:p>
        </w:tc>
      </w:tr>
      <w:tr w:rsidR="004B3EEB" w:rsidRPr="00032CCF" w:rsidTr="000168CE">
        <w:tc>
          <w:tcPr>
            <w:tcW w:w="3504" w:type="dxa"/>
            <w:gridSpan w:val="2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1894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Не вызывает негативного воздействия</w:t>
            </w:r>
          </w:p>
        </w:tc>
        <w:tc>
          <w:tcPr>
            <w:tcW w:w="2272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Может вызвать негативное воздействие</w:t>
            </w:r>
          </w:p>
        </w:tc>
        <w:tc>
          <w:tcPr>
            <w:tcW w:w="1798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Вызывает негативное воздействие</w:t>
            </w:r>
          </w:p>
        </w:tc>
      </w:tr>
      <w:tr w:rsidR="004B3EEB" w:rsidRPr="00032CCF" w:rsidTr="000168CE">
        <w:tc>
          <w:tcPr>
            <w:tcW w:w="1368" w:type="dxa"/>
            <w:vMerge w:val="restart"/>
            <w:textDirection w:val="btLr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ind w:left="113" w:right="113"/>
              <w:rPr>
                <w:color w:val="000000"/>
              </w:rPr>
            </w:pPr>
          </w:p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ind w:left="113" w:right="113"/>
              <w:rPr>
                <w:color w:val="000000"/>
              </w:rPr>
            </w:pPr>
            <w:r w:rsidRPr="00032CCF">
              <w:rPr>
                <w:color w:val="000000"/>
              </w:rPr>
              <w:t xml:space="preserve">Аспект в </w:t>
            </w:r>
            <w:proofErr w:type="spellStart"/>
            <w:proofErr w:type="gramStart"/>
            <w:r w:rsidRPr="00032CCF">
              <w:rPr>
                <w:color w:val="000000"/>
              </w:rPr>
              <w:t>специфиче</w:t>
            </w:r>
            <w:r>
              <w:rPr>
                <w:color w:val="000000"/>
              </w:rPr>
              <w:t>-</w:t>
            </w:r>
            <w:r w:rsidRPr="00032CCF">
              <w:rPr>
                <w:color w:val="000000"/>
              </w:rPr>
              <w:t>ских</w:t>
            </w:r>
            <w:proofErr w:type="spellEnd"/>
            <w:proofErr w:type="gramEnd"/>
            <w:r w:rsidRPr="00032CCF">
              <w:rPr>
                <w:color w:val="000000"/>
              </w:rPr>
              <w:t xml:space="preserve"> рабочих условиях</w:t>
            </w:r>
          </w:p>
        </w:tc>
        <w:tc>
          <w:tcPr>
            <w:tcW w:w="2136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proofErr w:type="gramStart"/>
            <w:r w:rsidRPr="00032CCF">
              <w:rPr>
                <w:color w:val="000000"/>
              </w:rPr>
              <w:t>Вероятно</w:t>
            </w:r>
            <w:proofErr w:type="gramEnd"/>
            <w:r w:rsidRPr="00032CCF">
              <w:rPr>
                <w:color w:val="000000"/>
              </w:rPr>
              <w:t xml:space="preserve"> не будет вызывать негативного воздействия</w:t>
            </w:r>
          </w:p>
        </w:tc>
        <w:tc>
          <w:tcPr>
            <w:tcW w:w="1894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proofErr w:type="spellStart"/>
            <w:proofErr w:type="gramStart"/>
            <w:r w:rsidRPr="00032CCF">
              <w:rPr>
                <w:color w:val="000000"/>
              </w:rPr>
              <w:t>Несущест</w:t>
            </w:r>
            <w:proofErr w:type="spellEnd"/>
            <w:r w:rsidRPr="00032CCF">
              <w:rPr>
                <w:color w:val="000000"/>
              </w:rPr>
              <w:t xml:space="preserve"> венный</w:t>
            </w:r>
            <w:proofErr w:type="gramEnd"/>
            <w:r w:rsidRPr="00032CCF">
              <w:rPr>
                <w:color w:val="000000"/>
              </w:rPr>
              <w:t xml:space="preserve"> аспект</w:t>
            </w:r>
          </w:p>
        </w:tc>
        <w:tc>
          <w:tcPr>
            <w:tcW w:w="2272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Малосущественный аспект</w:t>
            </w:r>
          </w:p>
        </w:tc>
        <w:tc>
          <w:tcPr>
            <w:tcW w:w="1798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Существенный аспект</w:t>
            </w:r>
          </w:p>
        </w:tc>
      </w:tr>
      <w:tr w:rsidR="004B3EEB" w:rsidRPr="00032CCF" w:rsidTr="000168CE">
        <w:tc>
          <w:tcPr>
            <w:tcW w:w="1368" w:type="dxa"/>
            <w:vMerge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2136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Может вызвать негативное воздействие</w:t>
            </w:r>
          </w:p>
        </w:tc>
        <w:tc>
          <w:tcPr>
            <w:tcW w:w="1894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proofErr w:type="gramStart"/>
            <w:r w:rsidRPr="00032CCF">
              <w:rPr>
                <w:color w:val="000000"/>
              </w:rPr>
              <w:t>Мало существенный</w:t>
            </w:r>
            <w:proofErr w:type="gramEnd"/>
            <w:r w:rsidRPr="00032CCF">
              <w:rPr>
                <w:color w:val="000000"/>
              </w:rPr>
              <w:t xml:space="preserve"> аспект</w:t>
            </w:r>
          </w:p>
        </w:tc>
        <w:tc>
          <w:tcPr>
            <w:tcW w:w="2272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proofErr w:type="gramStart"/>
            <w:r w:rsidRPr="00032CCF">
              <w:rPr>
                <w:color w:val="000000"/>
              </w:rPr>
              <w:t>Мало существенный</w:t>
            </w:r>
            <w:proofErr w:type="gramEnd"/>
            <w:r w:rsidRPr="00032CCF">
              <w:rPr>
                <w:color w:val="000000"/>
              </w:rPr>
              <w:t xml:space="preserve"> аспект</w:t>
            </w:r>
          </w:p>
        </w:tc>
        <w:tc>
          <w:tcPr>
            <w:tcW w:w="1798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Существенный аспект</w:t>
            </w:r>
          </w:p>
        </w:tc>
      </w:tr>
      <w:tr w:rsidR="004B3EEB" w:rsidRPr="00032CCF" w:rsidTr="000168CE">
        <w:tc>
          <w:tcPr>
            <w:tcW w:w="1368" w:type="dxa"/>
            <w:vMerge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</w:p>
        </w:tc>
        <w:tc>
          <w:tcPr>
            <w:tcW w:w="2136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Будет важной проблемой организации</w:t>
            </w:r>
          </w:p>
        </w:tc>
        <w:tc>
          <w:tcPr>
            <w:tcW w:w="1894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Существенный аспект</w:t>
            </w:r>
          </w:p>
        </w:tc>
        <w:tc>
          <w:tcPr>
            <w:tcW w:w="2272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Существенный аспект</w:t>
            </w:r>
          </w:p>
        </w:tc>
        <w:tc>
          <w:tcPr>
            <w:tcW w:w="1798" w:type="dxa"/>
          </w:tcPr>
          <w:p w:rsidR="004B3EEB" w:rsidRPr="00032CCF" w:rsidRDefault="004B3EEB" w:rsidP="000168CE">
            <w:pPr>
              <w:tabs>
                <w:tab w:val="left" w:pos="6120"/>
              </w:tabs>
              <w:spacing w:line="360" w:lineRule="auto"/>
              <w:rPr>
                <w:color w:val="000000"/>
              </w:rPr>
            </w:pPr>
            <w:r w:rsidRPr="00032CCF">
              <w:rPr>
                <w:color w:val="000000"/>
              </w:rPr>
              <w:t>Очень существенный аспект</w:t>
            </w:r>
          </w:p>
        </w:tc>
      </w:tr>
    </w:tbl>
    <w:p w:rsidR="004B3EEB" w:rsidRPr="00032CCF" w:rsidRDefault="004B3EEB" w:rsidP="004B3EEB">
      <w:pPr>
        <w:tabs>
          <w:tab w:val="left" w:pos="6120"/>
        </w:tabs>
        <w:spacing w:line="360" w:lineRule="auto"/>
        <w:rPr>
          <w:color w:val="000000"/>
        </w:rPr>
      </w:pPr>
    </w:p>
    <w:p w:rsidR="004B3EEB" w:rsidRPr="00032CCF" w:rsidRDefault="004B3EEB" w:rsidP="004B3EEB">
      <w:pPr>
        <w:spacing w:line="360" w:lineRule="auto"/>
        <w:ind w:firstLine="851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 xml:space="preserve">Экологические аспекты оцениваются предприятием и документируются в форме реестра. При этом учитываются основные технологические процессы, процессы технического обслуживания, </w:t>
      </w:r>
      <w:r w:rsidRPr="00032CCF">
        <w:rPr>
          <w:color w:val="000000"/>
          <w:sz w:val="28"/>
          <w:szCs w:val="28"/>
        </w:rPr>
        <w:lastRenderedPageBreak/>
        <w:t>складирования, доставки, хранения продукции, уборки, работы офисных служб.</w:t>
      </w:r>
    </w:p>
    <w:p w:rsidR="004B3EEB" w:rsidRPr="00032CCF" w:rsidRDefault="004B3EEB" w:rsidP="004B3EEB">
      <w:pPr>
        <w:spacing w:line="360" w:lineRule="auto"/>
        <w:ind w:firstLine="851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>Они рассматриваются с учетом действительного или потенциального:</w:t>
      </w:r>
    </w:p>
    <w:p w:rsidR="004B3EEB" w:rsidRPr="00032CCF" w:rsidRDefault="004B3EEB" w:rsidP="004B3EEB">
      <w:pPr>
        <w:spacing w:line="360" w:lineRule="auto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>-загрязнения атмосферного воздуха,</w:t>
      </w:r>
    </w:p>
    <w:p w:rsidR="004B3EEB" w:rsidRPr="00032CCF" w:rsidRDefault="004B3EEB" w:rsidP="004B3EEB">
      <w:pPr>
        <w:spacing w:line="360" w:lineRule="auto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>-загрязнения воды;</w:t>
      </w:r>
    </w:p>
    <w:p w:rsidR="004B3EEB" w:rsidRPr="00032CCF" w:rsidRDefault="004B3EEB" w:rsidP="004B3EEB">
      <w:pPr>
        <w:spacing w:line="360" w:lineRule="auto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>-образования токсичных и нетоксичных отходов;</w:t>
      </w:r>
    </w:p>
    <w:p w:rsidR="004B3EEB" w:rsidRPr="00032CCF" w:rsidRDefault="004B3EEB" w:rsidP="004B3EEB">
      <w:pPr>
        <w:spacing w:line="360" w:lineRule="auto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>-загрязнения почвы;</w:t>
      </w:r>
    </w:p>
    <w:p w:rsidR="004B3EEB" w:rsidRPr="00032CCF" w:rsidRDefault="004B3EEB" w:rsidP="004B3EEB">
      <w:pPr>
        <w:spacing w:line="360" w:lineRule="auto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>-использования сырья и природных ресурсов;</w:t>
      </w:r>
    </w:p>
    <w:p w:rsidR="004B3EEB" w:rsidRPr="00032CCF" w:rsidRDefault="004B3EEB" w:rsidP="004B3EEB">
      <w:pPr>
        <w:spacing w:line="360" w:lineRule="auto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>-влияния на людей, растительность и животных.</w:t>
      </w:r>
    </w:p>
    <w:p w:rsidR="004B3EEB" w:rsidRDefault="004B3EEB" w:rsidP="004B3EEB">
      <w:pPr>
        <w:spacing w:line="360" w:lineRule="auto"/>
        <w:ind w:firstLine="851"/>
        <w:jc w:val="center"/>
        <w:rPr>
          <w:bCs/>
          <w:color w:val="000000"/>
          <w:sz w:val="28"/>
          <w:szCs w:val="28"/>
        </w:rPr>
      </w:pPr>
    </w:p>
    <w:p w:rsidR="00281AC6" w:rsidRDefault="00281AC6"/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3EEB"/>
    <w:rsid w:val="00281AC6"/>
    <w:rsid w:val="004B3EEB"/>
    <w:rsid w:val="00F26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74">
          <o:proxy start="" idref="#_x0000_s1061" connectloc="1"/>
          <o:proxy end="" idref="#_x0000_s1061" connectloc="1"/>
        </o:r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E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B3E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672</Words>
  <Characters>3836</Characters>
  <Application>Microsoft Office Word</Application>
  <DocSecurity>0</DocSecurity>
  <Lines>31</Lines>
  <Paragraphs>8</Paragraphs>
  <ScaleCrop>false</ScaleCrop>
  <Company/>
  <LinksUpToDate>false</LinksUpToDate>
  <CharactersWithSpaces>4500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2020-08-31T17:54:00Z</dcterms:created>
  <dcterms:modified xsi:type="dcterms:W3CDTF">2020-08-31T17:55:00Z</dcterms:modified>
</cp:coreProperties>
</file>